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A53FDA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F85BDD">
        <w:rPr>
          <w:rFonts w:ascii="Times New Roman" w:hAnsi="Times New Roman"/>
          <w:b/>
          <w:sz w:val="24"/>
          <w:szCs w:val="24"/>
        </w:rPr>
        <w:t>9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984366">
        <w:rPr>
          <w:rFonts w:ascii="Times New Roman" w:hAnsi="Times New Roman"/>
          <w:b/>
          <w:sz w:val="28"/>
          <w:szCs w:val="28"/>
        </w:rPr>
        <w:t>3</w:t>
      </w:r>
      <w:r w:rsidR="00984366">
        <w:rPr>
          <w:rFonts w:ascii="Times New Roman" w:hAnsi="Times New Roman"/>
          <w:b/>
          <w:sz w:val="28"/>
          <w:szCs w:val="28"/>
          <w:lang w:val="en-US"/>
        </w:rPr>
        <w:t>5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A53FDA">
        <w:rPr>
          <w:rFonts w:ascii="Times New Roman" w:hAnsi="Times New Roman"/>
          <w:b/>
          <w:sz w:val="28"/>
          <w:szCs w:val="28"/>
        </w:rPr>
        <w:t>11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F85BDD">
        <w:rPr>
          <w:rFonts w:ascii="Times New Roman" w:hAnsi="Times New Roman"/>
          <w:b/>
          <w:sz w:val="24"/>
          <w:szCs w:val="24"/>
          <w:lang w:val="kk-KZ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F85BDD">
        <w:rPr>
          <w:rFonts w:ascii="Times New Roman" w:hAnsi="Times New Roman"/>
          <w:sz w:val="24"/>
          <w:szCs w:val="24"/>
        </w:rPr>
        <w:t>1</w:t>
      </w:r>
      <w:r w:rsidR="00A53FDA">
        <w:rPr>
          <w:rFonts w:ascii="Times New Roman" w:hAnsi="Times New Roman"/>
          <w:sz w:val="24"/>
          <w:szCs w:val="24"/>
        </w:rPr>
        <w:t>8</w:t>
      </w:r>
      <w:r w:rsidR="00F85BDD">
        <w:rPr>
          <w:rFonts w:ascii="Times New Roman" w:hAnsi="Times New Roman"/>
          <w:sz w:val="24"/>
          <w:szCs w:val="24"/>
        </w:rPr>
        <w:t xml:space="preserve"> сентября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A53FDA">
        <w:rPr>
          <w:rFonts w:ascii="Times New Roman" w:hAnsi="Times New Roman"/>
          <w:sz w:val="24"/>
          <w:szCs w:val="24"/>
        </w:rPr>
        <w:t>18</w:t>
      </w:r>
      <w:r w:rsidR="00F85BDD">
        <w:rPr>
          <w:rFonts w:ascii="Times New Roman" w:hAnsi="Times New Roman"/>
          <w:sz w:val="24"/>
          <w:szCs w:val="24"/>
        </w:rPr>
        <w:t xml:space="preserve"> сентября </w:t>
      </w:r>
      <w:r w:rsidR="000C1E2A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A53FDA">
        <w:rPr>
          <w:rFonts w:ascii="Times New Roman" w:hAnsi="Times New Roman"/>
          <w:i/>
          <w:sz w:val="24"/>
          <w:szCs w:val="24"/>
        </w:rPr>
        <w:t>18</w:t>
      </w:r>
      <w:r w:rsidR="00F85BDD">
        <w:rPr>
          <w:rFonts w:ascii="Times New Roman" w:hAnsi="Times New Roman"/>
          <w:i/>
          <w:sz w:val="24"/>
          <w:szCs w:val="24"/>
        </w:rPr>
        <w:t xml:space="preserve"> сентября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A53FDA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96419B">
        <w:rPr>
          <w:rFonts w:ascii="Times New Roman" w:hAnsi="Times New Roman"/>
          <w:b/>
          <w:sz w:val="24"/>
          <w:szCs w:val="24"/>
        </w:rPr>
        <w:t>3</w:t>
      </w:r>
      <w:r w:rsidR="00984366">
        <w:rPr>
          <w:rFonts w:ascii="Times New Roman" w:hAnsi="Times New Roman"/>
          <w:b/>
          <w:sz w:val="24"/>
          <w:szCs w:val="24"/>
        </w:rPr>
        <w:t>5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A53FDA">
        <w:rPr>
          <w:rFonts w:ascii="Times New Roman" w:hAnsi="Times New Roman"/>
          <w:b/>
          <w:sz w:val="24"/>
          <w:szCs w:val="24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A53F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18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қыркүйек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3FDA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 xml:space="preserve"> қыркүйек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A53FDA">
        <w:rPr>
          <w:rFonts w:ascii="Times New Roman" w:hAnsi="Times New Roman"/>
          <w:i/>
          <w:sz w:val="26"/>
          <w:szCs w:val="26"/>
          <w:lang w:val="kk-KZ"/>
        </w:rPr>
        <w:t>18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қыркүйек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925824" w:rsidRPr="004C1B41" w:rsidTr="004B4B42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417037" w:rsidRPr="00925BFB" w:rsidTr="004B4B42">
        <w:trPr>
          <w:trHeight w:val="1543"/>
          <w:jc w:val="center"/>
        </w:trPr>
        <w:tc>
          <w:tcPr>
            <w:tcW w:w="441" w:type="dxa"/>
          </w:tcPr>
          <w:p w:rsidR="00417037" w:rsidRPr="00EE7C80" w:rsidRDefault="00417037" w:rsidP="004170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17037" w:rsidRPr="00984366" w:rsidRDefault="00984366" w:rsidP="00417037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Микропробирка типа эппендорф 1,5 мл</w:t>
            </w:r>
          </w:p>
        </w:tc>
        <w:tc>
          <w:tcPr>
            <w:tcW w:w="3544" w:type="dxa"/>
          </w:tcPr>
          <w:p w:rsidR="00984366" w:rsidRDefault="00984366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Предназначена для взятия микропроб сыворотки крови и других биологических жидкостей, их хранения и транспортировки в медицинское учреждение</w:t>
            </w:r>
            <w:r>
              <w:rPr>
                <w:rFonts w:ascii="Times New Roman" w:hAnsi="Times New Roman" w:cs="Times New Roman"/>
                <w:sz w:val="22"/>
              </w:rPr>
              <w:t>.  Изготовлена пробирка из полипропилена, что обеспечивает возможность автоклавирования в стандартном  режиме. Имеет матовое окошко для записи информации.</w:t>
            </w:r>
          </w:p>
          <w:p w:rsidR="00417037" w:rsidRDefault="00984366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Микропробирка 1,5 мл:</w:t>
            </w:r>
          </w:p>
          <w:p w:rsidR="00984366" w:rsidRDefault="00984366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Стерильные, высокопрочный пластик.</w:t>
            </w:r>
          </w:p>
          <w:p w:rsidR="00984366" w:rsidRPr="00984366" w:rsidRDefault="00984366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Пробирка конусного типа с крышкой, с помощью которой можно надежно закрыть микропробирку.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B4B42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уп(500шт)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984366" w:rsidP="004170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37" w:rsidRPr="00417037" w:rsidRDefault="004B4B42" w:rsidP="0041703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7500,00</w:t>
            </w:r>
          </w:p>
        </w:tc>
        <w:tc>
          <w:tcPr>
            <w:tcW w:w="2552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СКО,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925BFB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4B4B42">
        <w:rPr>
          <w:rFonts w:ascii="Times New Roman" w:hAnsi="Times New Roman" w:cs="Times New Roman"/>
          <w:i/>
          <w:color w:val="000000"/>
          <w:lang w:val="kk-KZ"/>
        </w:rPr>
        <w:t>7500,00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01" w:rsidRDefault="00BD5A01" w:rsidP="00781E4C">
      <w:pPr>
        <w:spacing w:after="0" w:line="240" w:lineRule="auto"/>
      </w:pPr>
      <w:r>
        <w:separator/>
      </w:r>
    </w:p>
  </w:endnote>
  <w:endnote w:type="continuationSeparator" w:id="0">
    <w:p w:rsidR="00BD5A01" w:rsidRDefault="00BD5A01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01" w:rsidRDefault="00BD5A01" w:rsidP="00781E4C">
      <w:pPr>
        <w:spacing w:after="0" w:line="240" w:lineRule="auto"/>
      </w:pPr>
      <w:r>
        <w:separator/>
      </w:r>
    </w:p>
  </w:footnote>
  <w:footnote w:type="continuationSeparator" w:id="0">
    <w:p w:rsidR="00BD5A01" w:rsidRDefault="00BD5A01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7401"/>
    <w:rsid w:val="00722720"/>
    <w:rsid w:val="0072564E"/>
    <w:rsid w:val="007263E2"/>
    <w:rsid w:val="0072717A"/>
    <w:rsid w:val="007308DF"/>
    <w:rsid w:val="0073211F"/>
    <w:rsid w:val="007327B7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55231"/>
    <w:rsid w:val="00B603CF"/>
    <w:rsid w:val="00B61FCB"/>
    <w:rsid w:val="00B66C4B"/>
    <w:rsid w:val="00B70BAB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D5A01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E1EEC"/>
    <w:rsid w:val="00CE3861"/>
    <w:rsid w:val="00CE428C"/>
    <w:rsid w:val="00CF4849"/>
    <w:rsid w:val="00CF4D03"/>
    <w:rsid w:val="00CF5457"/>
    <w:rsid w:val="00CF6C6E"/>
    <w:rsid w:val="00D02DD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5FA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1612-6BB1-4CA5-82C0-9E1E230D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227</cp:revision>
  <cp:lastPrinted>2023-03-24T02:39:00Z</cp:lastPrinted>
  <dcterms:created xsi:type="dcterms:W3CDTF">2021-01-05T08:23:00Z</dcterms:created>
  <dcterms:modified xsi:type="dcterms:W3CDTF">2023-09-11T10:37:00Z</dcterms:modified>
</cp:coreProperties>
</file>